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CE642">
      <w:pPr>
        <w:rPr>
          <w:rFonts w:hint="eastAsia" w:ascii="方正小标宋简体" w:hAnsi="方正小标宋简体" w:eastAsia="方正小标宋简体" w:cs="方正小标宋简体"/>
          <w:sz w:val="32"/>
          <w:szCs w:val="32"/>
        </w:rPr>
      </w:pPr>
      <w:r>
        <w:rPr>
          <w:rFonts w:hint="eastAsia" w:ascii="微软雅黑" w:hAnsi="微软雅黑" w:eastAsia="微软雅黑"/>
          <w:sz w:val="32"/>
          <w:szCs w:val="32"/>
        </w:rPr>
        <w:t xml:space="preserve">  </w:t>
      </w:r>
      <w:r>
        <w:rPr>
          <w:rFonts w:hint="eastAsia" w:ascii="方正小标宋简体" w:hAnsi="方正小标宋简体" w:eastAsia="方正小标宋简体" w:cs="方正小标宋简体"/>
          <w:sz w:val="32"/>
          <w:szCs w:val="32"/>
        </w:rPr>
        <w:t>桂林技师学院2026级新生入学体检服务采购招标公告</w:t>
      </w:r>
    </w:p>
    <w:p w14:paraId="DA47098B">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我校拟对2026级新生入学体检项目采用询价方式采购，现将有关事项公告如下:</w:t>
      </w:r>
    </w:p>
    <w:p w14:paraId="CCBFA6B3">
      <w:pPr>
        <w:spacing w:line="520" w:lineRule="exact"/>
        <w:ind w:firstLine="542" w:firstLineChars="200"/>
        <w:rPr>
          <w:rFonts w:hint="eastAsia" w:ascii="仿宋_GB2312" w:hAnsi="仿宋_GB2312" w:eastAsia="仿宋_GB2312" w:cs="仿宋_GB2312"/>
          <w:sz w:val="27"/>
          <w:szCs w:val="27"/>
        </w:rPr>
      </w:pPr>
      <w:r>
        <w:rPr>
          <w:rFonts w:hint="eastAsia" w:ascii="黑体" w:hAnsi="黑体" w:eastAsia="黑体" w:cs="黑体"/>
          <w:b/>
          <w:sz w:val="27"/>
          <w:szCs w:val="27"/>
        </w:rPr>
        <w:t>一、询价项目名称：</w:t>
      </w:r>
      <w:r>
        <w:rPr>
          <w:rFonts w:hint="eastAsia" w:ascii="仿宋_GB2312" w:hAnsi="仿宋_GB2312" w:eastAsia="仿宋_GB2312" w:cs="仿宋_GB2312"/>
          <w:sz w:val="27"/>
          <w:szCs w:val="27"/>
        </w:rPr>
        <w:t>2026级新生入学体检服务采购</w:t>
      </w:r>
    </w:p>
    <w:p w14:paraId="3F368366">
      <w:pPr>
        <w:spacing w:line="520" w:lineRule="exact"/>
        <w:ind w:firstLine="542" w:firstLineChars="200"/>
        <w:rPr>
          <w:rFonts w:hint="eastAsia" w:ascii="黑体" w:hAnsi="黑体" w:eastAsia="黑体" w:cs="黑体"/>
          <w:b/>
          <w:sz w:val="27"/>
          <w:szCs w:val="27"/>
        </w:rPr>
      </w:pPr>
      <w:r>
        <w:rPr>
          <w:rFonts w:hint="eastAsia" w:ascii="黑体" w:hAnsi="黑体" w:eastAsia="黑体" w:cs="黑体"/>
          <w:b/>
          <w:sz w:val="27"/>
          <w:szCs w:val="27"/>
        </w:rPr>
        <w:t>二、投标人的资格：</w:t>
      </w:r>
    </w:p>
    <w:p w14:paraId="839B6711">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1.本项目的特定资格条件：必须具有有效的《医疗机构执业许可证》《放射诊疗许可证》且诊疗资质包含体检所需的预防保健科、内科、外科、眼科、耳鼻咽喉科、口腔科、医学影像科、医学检验科，同时</w:t>
      </w:r>
      <w:r>
        <w:rPr>
          <w:rFonts w:hint="eastAsia" w:ascii="仿宋_GB2312" w:hAnsi="仿宋_GB2312" w:eastAsia="仿宋_GB2312" w:cs="仿宋_GB2312"/>
          <w:sz w:val="27"/>
          <w:szCs w:val="27"/>
          <w:lang w:eastAsia="zh-CN"/>
        </w:rPr>
        <w:t>须</w:t>
      </w:r>
      <w:r>
        <w:rPr>
          <w:rFonts w:hint="eastAsia" w:ascii="仿宋_GB2312" w:hAnsi="仿宋_GB2312" w:eastAsia="仿宋_GB2312" w:cs="仿宋_GB2312"/>
          <w:sz w:val="27"/>
          <w:szCs w:val="27"/>
        </w:rPr>
        <w:t>具备公办一级医院及以上等级资质。</w:t>
      </w:r>
    </w:p>
    <w:p w14:paraId="F2F8573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对在“信用中国”网站(www.creditchina.gov.cn)、中国政府采购网(www.ccgp.gov.cn)、广西壮族自治区卫生健康委员会官网(wsjkw.gxzf.gov.cn）、广西壮族自治区药品监督管理局官网（yjj.gxzf.gov.cn）等渠道列入失信被执行人、重大税收违法案件当事人名单、政府采购严重违法失信行为记录名单、医疗行政处罚记录及其他不符合《中华人民共和国政府采购法》第二十二条规定条件的供应商，不得参与本次采购活动。</w:t>
      </w:r>
    </w:p>
    <w:p w14:paraId="20FE96BF">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3.本项目不接受联合体投标。</w:t>
      </w:r>
    </w:p>
    <w:p w14:paraId="22FD06AC">
      <w:pPr>
        <w:spacing w:line="520" w:lineRule="exact"/>
        <w:ind w:firstLine="542" w:firstLineChars="200"/>
        <w:rPr>
          <w:rFonts w:hint="eastAsia" w:ascii="黑体" w:hAnsi="黑体" w:eastAsia="黑体" w:cs="黑体"/>
          <w:b/>
          <w:sz w:val="27"/>
          <w:szCs w:val="27"/>
        </w:rPr>
      </w:pPr>
      <w:r>
        <w:rPr>
          <w:rFonts w:hint="eastAsia" w:ascii="黑体" w:hAnsi="黑体" w:eastAsia="黑体" w:cs="黑体"/>
          <w:b/>
          <w:sz w:val="27"/>
          <w:szCs w:val="27"/>
        </w:rPr>
        <w:t>三、项目概况</w:t>
      </w:r>
    </w:p>
    <w:p w14:paraId="37F0001D">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1.项目内容：2026级新生入学体检，体检人数约</w:t>
      </w:r>
      <w:r>
        <w:rPr>
          <w:rFonts w:hint="eastAsia" w:ascii="仿宋_GB2312" w:hAnsi="仿宋_GB2312" w:eastAsia="仿宋_GB2312" w:cs="仿宋_GB2312"/>
          <w:sz w:val="27"/>
          <w:szCs w:val="27"/>
          <w:u w:val="single"/>
          <w:lang w:val="en-US" w:eastAsia="zh-CN"/>
        </w:rPr>
        <w:t>1000</w:t>
      </w:r>
      <w:r>
        <w:rPr>
          <w:rFonts w:hint="eastAsia" w:ascii="仿宋_GB2312" w:hAnsi="仿宋_GB2312" w:eastAsia="仿宋_GB2312" w:cs="仿宋_GB2312"/>
          <w:sz w:val="27"/>
          <w:szCs w:val="27"/>
          <w:u w:val="single"/>
        </w:rPr>
        <w:t>人</w:t>
      </w:r>
      <w:r>
        <w:rPr>
          <w:rFonts w:hint="eastAsia" w:ascii="仿宋_GB2312" w:hAnsi="仿宋_GB2312" w:eastAsia="仿宋_GB2312" w:cs="仿宋_GB2312"/>
          <w:sz w:val="27"/>
          <w:szCs w:val="27"/>
        </w:rPr>
        <w:t>，体检地点设在桂林技师学院校内（广西桂林市七星区五里店路6号），所有的体检项目均在校内完成，具体体检项目详见附件2《桂林技师学院2026级新生入学体检项目报价表》。招标控制单价为50元/人，不得高于控制单价，报价应包含完成本项目所需的所有费用（如税费、人员劳务、设备使用、耗材、运输等），最终结算以实际参检学生人数为准。</w:t>
      </w:r>
    </w:p>
    <w:p w14:paraId="7CB12A1F">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2.体检时间：拟定2026年9月到10月，具体日期由甲乙双方协商确定。 </w:t>
      </w:r>
    </w:p>
    <w:p w14:paraId="A0C09BE3">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3.体检方式：学校统一组织学生进行体检，医疗机构需到校为学生进行集中体检，学生漏检项目于体检后15天内提供免费补检。</w:t>
      </w:r>
    </w:p>
    <w:p w14:paraId="7C1854B0">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4.医疗服务要求：中标单位需做好体检现场布置、设备配置、人员配置、应急预案及保障、体检时间安排、现场秩序安全卫生、隐私保护、补检安排、数据管理、结果反馈等工作。体检现场配备完善的医疗保障服务团队和设备，全程值守并能够快速处理学生体检过程中出现的突发疾病、晕厥、外伤、过敏等各类意外情况。现场须配备齐全的急救药品和急救设备，确保应急处置能力。针对体检过程中发现的学生重大健康异常情况，须及时与校方、学生家长沟通，妥善安排后续诊疗服务。</w:t>
      </w:r>
    </w:p>
    <w:p w14:paraId="F0B95BC4">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5.其他要求：中标单位需对所有体检的学生建立电子健康档案和纸质档案，体检结束后15个工作日内，需提交学生个人体检报告（纸质版)、学生个人体检数据汇总表（电子版)、各班级体检数据汇总表（电子版），学校体检汇总情况分析报告（电子版及纸质版)，并对体检结果的真实性和保密性负责，纸质材料需加盖中标单位公章。</w:t>
      </w:r>
    </w:p>
    <w:p w14:paraId="EF4E8FF6">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6.付款方式：按最终实际体检学生人数进行结算，结算=实际体检人数*中标价。学校在收到中标供应商开具的发票后及时全额付款。</w:t>
      </w:r>
    </w:p>
    <w:p w14:paraId="B1BA8BC9">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7.中标单位须提供体检所需全部医疗器械及耗材、提供的一次性耗材及器械必须符合国家卫生标准，还需负责处理体检</w:t>
      </w:r>
      <w:r>
        <w:rPr>
          <w:rFonts w:hint="eastAsia" w:ascii="仿宋_GB2312" w:hAnsi="仿宋_GB2312" w:eastAsia="仿宋_GB2312" w:cs="仿宋_GB2312"/>
          <w:sz w:val="27"/>
          <w:szCs w:val="27"/>
          <w:lang w:eastAsia="zh-CN"/>
        </w:rPr>
        <w:t>期间</w:t>
      </w:r>
      <w:r>
        <w:rPr>
          <w:rFonts w:hint="eastAsia" w:ascii="仿宋_GB2312" w:hAnsi="仿宋_GB2312" w:eastAsia="仿宋_GB2312" w:cs="仿宋_GB2312"/>
          <w:sz w:val="27"/>
          <w:szCs w:val="27"/>
        </w:rPr>
        <w:t>所产生的医疗废物。因中标单位医疗器材质量问题导致体检质量问题造成学校或参加体检人员人身及财产损害的,中标单位应承担由此产生的全部责任及损失。</w:t>
      </w:r>
    </w:p>
    <w:p w14:paraId="3AD1278E">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8.中标单位因工作疏忽未检出参加体检学生体质有异常的，经认定，属于应在体检中检测出而没有被检出，造成学生身心健康受损的，或造成传染病播散流行给学校造成重大负面影响的，由此造成的一切后果由中标单位承担。</w:t>
      </w:r>
    </w:p>
    <w:p w14:paraId="E60417B2">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9.中标原则：采用合理最低价法。</w:t>
      </w:r>
    </w:p>
    <w:p w14:paraId="7309E314">
      <w:pPr>
        <w:spacing w:line="520" w:lineRule="exact"/>
        <w:ind w:firstLine="200"/>
        <w:rPr>
          <w:rFonts w:hint="eastAsia" w:ascii="黑体" w:hAnsi="黑体" w:eastAsia="黑体" w:cs="黑体"/>
          <w:b/>
          <w:sz w:val="27"/>
          <w:szCs w:val="27"/>
        </w:rPr>
      </w:pPr>
      <w:r>
        <w:rPr>
          <w:rFonts w:hint="eastAsia" w:ascii="黑体" w:hAnsi="黑体" w:eastAsia="黑体" w:cs="黑体"/>
          <w:b/>
          <w:sz w:val="27"/>
          <w:szCs w:val="27"/>
        </w:rPr>
        <w:t>四、投标文件递交</w:t>
      </w:r>
    </w:p>
    <w:p w14:paraId="CFE4155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投标人必须于2026年</w:t>
      </w:r>
      <w:r>
        <w:rPr>
          <w:rFonts w:hint="eastAsia" w:ascii="仿宋_GB2312" w:hAnsi="仿宋_GB2312" w:eastAsia="仿宋_GB2312" w:cs="仿宋_GB2312"/>
          <w:sz w:val="27"/>
          <w:szCs w:val="27"/>
          <w:lang w:val="en-US" w:eastAsia="zh-CN"/>
        </w:rPr>
        <w:t>9</w:t>
      </w:r>
      <w:r>
        <w:rPr>
          <w:rFonts w:hint="eastAsia" w:ascii="仿宋_GB2312" w:hAnsi="仿宋_GB2312" w:eastAsia="仿宋_GB2312" w:cs="仿宋_GB2312"/>
          <w:sz w:val="27"/>
          <w:szCs w:val="27"/>
        </w:rPr>
        <w:t>月</w:t>
      </w:r>
      <w:r>
        <w:rPr>
          <w:rFonts w:hint="eastAsia" w:ascii="仿宋_GB2312" w:hAnsi="仿宋_GB2312" w:eastAsia="仿宋_GB2312" w:cs="仿宋_GB2312"/>
          <w:sz w:val="27"/>
          <w:szCs w:val="27"/>
          <w:lang w:val="en-US" w:eastAsia="zh-CN"/>
        </w:rPr>
        <w:t>4</w:t>
      </w:r>
      <w:r>
        <w:rPr>
          <w:rFonts w:hint="eastAsia" w:ascii="仿宋_GB2312" w:hAnsi="仿宋_GB2312" w:eastAsia="仿宋_GB2312" w:cs="仿宋_GB2312"/>
          <w:sz w:val="27"/>
          <w:szCs w:val="27"/>
        </w:rPr>
        <w:t xml:space="preserve">日上午 </w:t>
      </w:r>
      <w:r>
        <w:rPr>
          <w:rFonts w:hint="eastAsia" w:ascii="仿宋_GB2312" w:hAnsi="仿宋_GB2312" w:eastAsia="仿宋_GB2312" w:cs="仿宋_GB2312"/>
          <w:sz w:val="27"/>
          <w:szCs w:val="27"/>
          <w:lang w:val="en-US" w:eastAsia="zh-CN"/>
        </w:rPr>
        <w:t>12：00</w:t>
      </w:r>
      <w:r>
        <w:rPr>
          <w:rFonts w:hint="eastAsia" w:ascii="仿宋_GB2312" w:hAnsi="仿宋_GB2312" w:eastAsia="仿宋_GB2312" w:cs="仿宋_GB2312"/>
          <w:sz w:val="27"/>
          <w:szCs w:val="27"/>
        </w:rPr>
        <w:t xml:space="preserve"> 前（北京时间）前将报价密封文件交至桂林技师学院总务科（</w:t>
      </w:r>
      <w:r>
        <w:rPr>
          <w:rFonts w:hint="eastAsia" w:ascii="仿宋_GB2312" w:hAnsi="仿宋_GB2312" w:eastAsia="仿宋_GB2312" w:cs="仿宋_GB2312"/>
          <w:sz w:val="27"/>
          <w:szCs w:val="27"/>
          <w:lang w:eastAsia="zh-CN"/>
        </w:rPr>
        <w:t>桂林市七星区五里店路</w:t>
      </w:r>
      <w:r>
        <w:rPr>
          <w:rFonts w:hint="eastAsia" w:ascii="仿宋_GB2312" w:hAnsi="仿宋_GB2312" w:eastAsia="仿宋_GB2312" w:cs="仿宋_GB2312"/>
          <w:sz w:val="27"/>
          <w:szCs w:val="27"/>
          <w:lang w:val="en-US" w:eastAsia="zh-CN"/>
        </w:rPr>
        <w:t>6号</w:t>
      </w:r>
      <w:r>
        <w:rPr>
          <w:rFonts w:hint="eastAsia" w:ascii="仿宋_GB2312" w:hAnsi="仿宋_GB2312" w:eastAsia="仿宋_GB2312" w:cs="仿宋_GB2312"/>
          <w:sz w:val="27"/>
          <w:szCs w:val="27"/>
        </w:rPr>
        <w:t>）</w:t>
      </w:r>
      <w:r>
        <w:rPr>
          <w:rFonts w:hint="eastAsia" w:ascii="仿宋_GB2312" w:hAnsi="仿宋_GB2312" w:eastAsia="仿宋_GB2312" w:cs="仿宋_GB2312"/>
          <w:sz w:val="27"/>
          <w:szCs w:val="27"/>
          <w:lang w:eastAsia="zh-CN"/>
        </w:rPr>
        <w:t>，逾期未送达的或未送到指定地点的，桂林技师学院总务科有权拒收</w:t>
      </w:r>
      <w:r>
        <w:rPr>
          <w:rFonts w:hint="eastAsia" w:ascii="仿宋_GB2312" w:hAnsi="仿宋_GB2312" w:eastAsia="仿宋_GB2312" w:cs="仿宋_GB2312"/>
          <w:sz w:val="27"/>
          <w:szCs w:val="27"/>
        </w:rPr>
        <w:t>。</w:t>
      </w:r>
    </w:p>
    <w:p w14:paraId="A29576E7">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投标文件包括：</w:t>
      </w:r>
    </w:p>
    <w:p w14:paraId="619428B0">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1.投标人医疗机构执业许可证、放射诊疗许可证复印件</w:t>
      </w:r>
      <w:r>
        <w:rPr>
          <w:rFonts w:hint="eastAsia" w:ascii="仿宋_GB2312" w:hAnsi="仿宋_GB2312" w:eastAsia="仿宋_GB2312" w:cs="仿宋_GB2312"/>
          <w:sz w:val="27"/>
          <w:szCs w:val="27"/>
          <w:lang w:eastAsia="zh-CN"/>
        </w:rPr>
        <w:t>；</w:t>
      </w:r>
    </w:p>
    <w:p w14:paraId="68BEF026">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2.医院级别、体检资质等证明材料复印件</w:t>
      </w:r>
      <w:r>
        <w:rPr>
          <w:rFonts w:hint="eastAsia" w:ascii="仿宋_GB2312" w:hAnsi="仿宋_GB2312" w:eastAsia="仿宋_GB2312" w:cs="仿宋_GB2312"/>
          <w:sz w:val="27"/>
          <w:szCs w:val="27"/>
          <w:lang w:eastAsia="zh-CN"/>
        </w:rPr>
        <w:t>；</w:t>
      </w:r>
    </w:p>
    <w:p w14:paraId="DA8E728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3.法定代表人及委托人身份证复印件；</w:t>
      </w:r>
    </w:p>
    <w:p w14:paraId="FFA8604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4.法定代表人授权委托书（附件1);</w:t>
      </w:r>
    </w:p>
    <w:p w14:paraId="764180EB">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5.报价表（附件2）；</w:t>
      </w:r>
    </w:p>
    <w:p w14:paraId="87D51594">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6.“信用中国”查询资料;</w:t>
      </w:r>
    </w:p>
    <w:p w14:paraId="A6E91FEF">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7.投标人保证书（对询价内容及要求进行响应说明)。</w:t>
      </w:r>
    </w:p>
    <w:p w14:paraId="9B6F7A9B">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以上资料均需装订成册（正本1份，副本2份），加盖单位公章，并按要求密封（封口处必须加盖单位公章）。</w:t>
      </w:r>
    </w:p>
    <w:p w14:paraId="672F8FCB">
      <w:pPr>
        <w:numPr>
          <w:ilvl w:val="0"/>
          <w:numId w:val="1"/>
        </w:numPr>
        <w:spacing w:line="520" w:lineRule="exact"/>
        <w:ind w:firstLine="407" w:firstLineChars="150"/>
        <w:rPr>
          <w:rFonts w:hint="eastAsia" w:ascii="黑体" w:hAnsi="黑体" w:eastAsia="黑体" w:cs="黑体"/>
          <w:b/>
          <w:sz w:val="27"/>
          <w:szCs w:val="27"/>
        </w:rPr>
      </w:pPr>
      <w:r>
        <w:rPr>
          <w:rFonts w:hint="eastAsia" w:ascii="黑体" w:hAnsi="黑体" w:eastAsia="黑体" w:cs="黑体"/>
          <w:b/>
          <w:sz w:val="27"/>
          <w:szCs w:val="27"/>
        </w:rPr>
        <w:t>开标时间及地点:</w:t>
      </w:r>
    </w:p>
    <w:p w14:paraId="59AF4DF4">
      <w:pPr>
        <w:numPr>
          <w:numId w:val="0"/>
        </w:numPr>
        <w:spacing w:line="520" w:lineRule="exact"/>
        <w:rPr>
          <w:rFonts w:hint="default" w:ascii="仿宋_GB2312" w:hAnsi="仿宋_GB2312" w:eastAsia="仿宋_GB2312" w:cs="仿宋_GB2312"/>
          <w:sz w:val="27"/>
          <w:szCs w:val="27"/>
          <w:lang w:val="en-US" w:eastAsia="zh-CN"/>
        </w:rPr>
      </w:pPr>
      <w:r>
        <w:rPr>
          <w:rFonts w:hint="eastAsia" w:ascii="黑体" w:hAnsi="黑体" w:eastAsia="黑体" w:cs="黑体"/>
          <w:b/>
          <w:sz w:val="27"/>
          <w:szCs w:val="27"/>
          <w:lang w:val="en-US" w:eastAsia="zh-CN"/>
        </w:rPr>
        <w:t xml:space="preserve">     </w:t>
      </w:r>
      <w:r>
        <w:rPr>
          <w:rFonts w:hint="eastAsia" w:ascii="仿宋_GB2312" w:hAnsi="仿宋_GB2312" w:eastAsia="仿宋_GB2312" w:cs="仿宋_GB2312"/>
          <w:sz w:val="27"/>
          <w:szCs w:val="27"/>
          <w:lang w:val="en-US" w:eastAsia="zh-CN"/>
        </w:rPr>
        <w:t>截标后择期开展</w:t>
      </w:r>
    </w:p>
    <w:p w14:paraId="26ABD81E">
      <w:pPr>
        <w:spacing w:line="520" w:lineRule="exact"/>
        <w:ind w:firstLine="407" w:firstLineChars="150"/>
        <w:rPr>
          <w:rFonts w:hint="eastAsia" w:ascii="仿宋_GB2312" w:hAnsi="仿宋_GB2312" w:eastAsia="仿宋_GB2312" w:cs="仿宋_GB2312"/>
          <w:sz w:val="27"/>
          <w:szCs w:val="27"/>
        </w:rPr>
      </w:pPr>
      <w:r>
        <w:rPr>
          <w:rFonts w:hint="eastAsia" w:ascii="黑体" w:hAnsi="黑体" w:eastAsia="黑体" w:cs="黑体"/>
          <w:b/>
          <w:sz w:val="27"/>
          <w:szCs w:val="27"/>
        </w:rPr>
        <w:t>六、公告查询地址：</w:t>
      </w:r>
      <w:r>
        <w:rPr>
          <w:rFonts w:hint="eastAsia" w:ascii="仿宋_GB2312" w:hAnsi="仿宋_GB2312" w:eastAsia="仿宋_GB2312" w:cs="仿宋_GB2312"/>
          <w:sz w:val="27"/>
          <w:szCs w:val="27"/>
        </w:rPr>
        <w:t>桂林技师学院官网</w:t>
      </w:r>
    </w:p>
    <w:p w14:paraId="10F582C6">
      <w:pPr>
        <w:spacing w:line="520" w:lineRule="exact"/>
        <w:ind w:firstLine="407" w:firstLineChars="150"/>
        <w:rPr>
          <w:rFonts w:hint="eastAsia" w:ascii="黑体" w:hAnsi="黑体" w:eastAsia="黑体" w:cs="黑体"/>
          <w:b/>
          <w:sz w:val="27"/>
          <w:szCs w:val="27"/>
        </w:rPr>
      </w:pPr>
      <w:r>
        <w:rPr>
          <w:rFonts w:hint="eastAsia" w:ascii="黑体" w:hAnsi="黑体" w:eastAsia="黑体" w:cs="黑体"/>
          <w:b/>
          <w:sz w:val="27"/>
          <w:szCs w:val="27"/>
        </w:rPr>
        <w:t>七、联系事项:</w:t>
      </w:r>
    </w:p>
    <w:p w14:paraId="15C76440">
      <w:pPr>
        <w:spacing w:line="520" w:lineRule="exact"/>
        <w:ind w:firstLine="405" w:firstLineChars="15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采购联系人：</w:t>
      </w:r>
      <w:r>
        <w:rPr>
          <w:rFonts w:hint="eastAsia" w:ascii="仿宋_GB2312" w:hAnsi="仿宋_GB2312" w:eastAsia="仿宋_GB2312" w:cs="仿宋_GB2312"/>
          <w:sz w:val="27"/>
          <w:szCs w:val="27"/>
          <w:lang w:val="en-US" w:eastAsia="zh-CN"/>
        </w:rPr>
        <w:t>唐</w:t>
      </w:r>
      <w:r>
        <w:rPr>
          <w:rFonts w:hint="eastAsia" w:ascii="仿宋_GB2312" w:hAnsi="仿宋_GB2312" w:eastAsia="仿宋_GB2312" w:cs="仿宋_GB2312"/>
          <w:sz w:val="27"/>
          <w:szCs w:val="27"/>
        </w:rPr>
        <w:t xml:space="preserve">老师  </w:t>
      </w:r>
    </w:p>
    <w:p w14:paraId="16DF8B6B">
      <w:pPr>
        <w:spacing w:line="520" w:lineRule="exact"/>
        <w:ind w:firstLine="405" w:firstLineChars="150"/>
        <w:rPr>
          <w:rFonts w:hint="default" w:ascii="仿宋_GB2312" w:hAnsi="仿宋_GB2312" w:eastAsia="仿宋_GB2312" w:cs="仿宋_GB2312"/>
          <w:sz w:val="27"/>
          <w:szCs w:val="27"/>
          <w:lang w:val="en-US" w:eastAsia="zh-CN"/>
        </w:rPr>
      </w:pPr>
      <w:r>
        <w:rPr>
          <w:rFonts w:hint="eastAsia" w:ascii="仿宋_GB2312" w:hAnsi="仿宋_GB2312" w:eastAsia="仿宋_GB2312" w:cs="仿宋_GB2312"/>
          <w:sz w:val="27"/>
          <w:szCs w:val="27"/>
        </w:rPr>
        <w:t>联系电话：</w:t>
      </w:r>
      <w:r>
        <w:rPr>
          <w:rFonts w:hint="eastAsia" w:ascii="仿宋_GB2312" w:hAnsi="仿宋_GB2312" w:eastAsia="仿宋_GB2312" w:cs="仿宋_GB2312"/>
          <w:sz w:val="27"/>
          <w:szCs w:val="27"/>
          <w:lang w:val="en-US" w:eastAsia="zh-CN"/>
        </w:rPr>
        <w:t xml:space="preserve">  18290016982</w:t>
      </w:r>
      <w:bookmarkStart w:id="2" w:name="_GoBack"/>
      <w:bookmarkEnd w:id="2"/>
    </w:p>
    <w:p w14:paraId="5D54911F">
      <w:pPr>
        <w:spacing w:line="520" w:lineRule="exact"/>
        <w:ind w:firstLine="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附件：</w:t>
      </w:r>
    </w:p>
    <w:p w14:paraId="745578A9">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1、法定代表人授权委托书</w:t>
      </w:r>
    </w:p>
    <w:p w14:paraId="F59D56AA">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w:t>
      </w:r>
      <w:bookmarkStart w:id="0" w:name="OLE_LINK1"/>
      <w:bookmarkStart w:id="1" w:name="OLE_LINK2"/>
      <w:r>
        <w:rPr>
          <w:rFonts w:hint="eastAsia" w:ascii="仿宋_GB2312" w:hAnsi="仿宋_GB2312" w:eastAsia="仿宋_GB2312" w:cs="仿宋_GB2312"/>
          <w:sz w:val="27"/>
          <w:szCs w:val="27"/>
        </w:rPr>
        <w:t>桂林技师学院2026级新生入学体检项目报价表</w:t>
      </w:r>
    </w:p>
    <w:bookmarkEnd w:id="0"/>
    <w:bookmarkEnd w:id="1"/>
    <w:p w14:paraId="C73C9E25">
      <w:pPr>
        <w:spacing w:line="520" w:lineRule="exact"/>
        <w:ind w:firstLine="540" w:firstLineChars="200"/>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                                     桂林技师学院</w:t>
      </w:r>
    </w:p>
    <w:p w14:paraId="5FD9FB50">
      <w:pPr>
        <w:adjustRightInd w:val="0"/>
        <w:snapToGrid w:val="0"/>
        <w:spacing w:line="520" w:lineRule="exact"/>
        <w:ind w:firstLine="540" w:firstLineChars="200"/>
        <w:jc w:val="center"/>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 xml:space="preserve">                        </w:t>
      </w:r>
      <w:r>
        <w:rPr>
          <w:rFonts w:hint="eastAsia" w:ascii="仿宋_GB2312" w:hAnsi="仿宋_GB2312" w:eastAsia="仿宋_GB2312" w:cs="仿宋_GB2312"/>
          <w:sz w:val="27"/>
          <w:szCs w:val="27"/>
          <w:lang w:val="en-US" w:eastAsia="zh-CN"/>
        </w:rPr>
        <w:t xml:space="preserve">     </w:t>
      </w:r>
      <w:r>
        <w:rPr>
          <w:rFonts w:hint="eastAsia" w:ascii="仿宋_GB2312" w:hAnsi="仿宋_GB2312" w:eastAsia="仿宋_GB2312" w:cs="仿宋_GB2312"/>
          <w:sz w:val="27"/>
          <w:szCs w:val="27"/>
        </w:rPr>
        <w:t xml:space="preserve"> 2026年8月</w:t>
      </w:r>
      <w:r>
        <w:rPr>
          <w:rFonts w:hint="eastAsia" w:ascii="仿宋_GB2312" w:hAnsi="仿宋_GB2312" w:eastAsia="仿宋_GB2312" w:cs="仿宋_GB2312"/>
          <w:sz w:val="27"/>
          <w:szCs w:val="27"/>
          <w:lang w:val="en-US" w:eastAsia="zh-CN"/>
        </w:rPr>
        <w:t>26</w:t>
      </w:r>
      <w:r>
        <w:rPr>
          <w:rFonts w:hint="eastAsia" w:ascii="仿宋_GB2312" w:hAnsi="仿宋_GB2312" w:eastAsia="仿宋_GB2312" w:cs="仿宋_GB2312"/>
          <w:sz w:val="27"/>
          <w:szCs w:val="27"/>
        </w:rPr>
        <w:t>日</w:t>
      </w:r>
    </w:p>
    <w:p w14:paraId="8C0C7A64">
      <w:pPr>
        <w:adjustRightInd w:val="0"/>
        <w:snapToGrid w:val="0"/>
        <w:spacing w:line="300" w:lineRule="auto"/>
        <w:rPr>
          <w:rFonts w:hint="eastAsia" w:ascii="仿宋_GB2312" w:hAnsi="仿宋_GB2312" w:eastAsia="仿宋_GB2312" w:cs="仿宋_GB2312"/>
          <w:sz w:val="27"/>
          <w:szCs w:val="27"/>
        </w:rPr>
      </w:pPr>
    </w:p>
    <w:p w14:paraId="67A49C27">
      <w:pPr>
        <w:adjustRightInd w:val="0"/>
        <w:snapToGrid w:val="0"/>
        <w:spacing w:line="300" w:lineRule="auto"/>
        <w:rPr>
          <w:rFonts w:hint="eastAsia" w:ascii="仿宋_GB2312" w:hAnsi="仿宋_GB2312" w:eastAsia="仿宋_GB2312" w:cs="仿宋_GB2312"/>
          <w:sz w:val="27"/>
          <w:szCs w:val="27"/>
        </w:rPr>
      </w:pPr>
    </w:p>
    <w:p w14:paraId="46B83103">
      <w:pPr>
        <w:adjustRightInd w:val="0"/>
        <w:snapToGrid w:val="0"/>
        <w:spacing w:line="300" w:lineRule="auto"/>
        <w:rPr>
          <w:rFonts w:hint="eastAsia" w:ascii="仿宋_GB2312" w:hAnsi="仿宋_GB2312" w:eastAsia="仿宋_GB2312" w:cs="仿宋_GB2312"/>
          <w:sz w:val="27"/>
          <w:szCs w:val="27"/>
        </w:rPr>
      </w:pPr>
    </w:p>
    <w:p w14:paraId="0251B40E">
      <w:pPr>
        <w:adjustRightInd w:val="0"/>
        <w:snapToGrid w:val="0"/>
        <w:spacing w:line="300" w:lineRule="auto"/>
        <w:rPr>
          <w:rFonts w:ascii="宋体" w:hAnsi="宋体"/>
          <w:sz w:val="27"/>
          <w:szCs w:val="27"/>
        </w:rPr>
      </w:pPr>
      <w:r>
        <w:rPr>
          <w:rFonts w:hint="eastAsia" w:ascii="宋体" w:hAnsi="宋体"/>
          <w:sz w:val="27"/>
          <w:szCs w:val="27"/>
        </w:rPr>
        <w:t>附件1：</w:t>
      </w:r>
    </w:p>
    <w:p w14:paraId="7FB5DC7C">
      <w:pPr>
        <w:adjustRightInd w:val="0"/>
        <w:snapToGrid w:val="0"/>
        <w:spacing w:line="300" w:lineRule="auto"/>
        <w:jc w:val="center"/>
        <w:rPr>
          <w:rFonts w:ascii="宋体" w:hAnsi="宋体"/>
          <w:b/>
          <w:sz w:val="32"/>
          <w:szCs w:val="32"/>
        </w:rPr>
      </w:pPr>
      <w:r>
        <w:rPr>
          <w:rFonts w:hint="eastAsia" w:ascii="宋体" w:hAnsi="宋体"/>
          <w:sz w:val="27"/>
          <w:szCs w:val="27"/>
        </w:rPr>
        <w:t xml:space="preserve"> </w:t>
      </w:r>
      <w:r>
        <w:rPr>
          <w:rFonts w:hint="eastAsia" w:ascii="宋体" w:hAnsi="宋体"/>
          <w:b/>
          <w:sz w:val="32"/>
          <w:szCs w:val="32"/>
        </w:rPr>
        <w:t>法定代表人授权书</w:t>
      </w:r>
    </w:p>
    <w:p w14:paraId="64212690">
      <w:pPr>
        <w:adjustRightInd w:val="0"/>
        <w:snapToGrid w:val="0"/>
        <w:spacing w:line="520" w:lineRule="exact"/>
        <w:rPr>
          <w:rFonts w:ascii="宋体" w:hAnsi="宋体"/>
          <w:sz w:val="28"/>
          <w:szCs w:val="28"/>
        </w:rPr>
      </w:pPr>
    </w:p>
    <w:p w14:paraId="A7E9DCFA">
      <w:pPr>
        <w:spacing w:line="520" w:lineRule="exact"/>
        <w:rPr>
          <w:rFonts w:ascii="宋体" w:hAnsi="宋体"/>
          <w:szCs w:val="21"/>
          <w:u w:val="single"/>
        </w:rPr>
      </w:pPr>
      <w:r>
        <w:rPr>
          <w:rFonts w:hint="eastAsia" w:ascii="宋体" w:hAnsi="宋体"/>
          <w:szCs w:val="21"/>
          <w:u w:val="single"/>
        </w:rPr>
        <w:t>桂林技师学院：</w:t>
      </w:r>
    </w:p>
    <w:p w14:paraId="47A74D5D">
      <w:pPr>
        <w:spacing w:line="520" w:lineRule="exact"/>
        <w:ind w:firstLine="420" w:firstLineChars="200"/>
        <w:rPr>
          <w:rFonts w:ascii="宋体" w:hAnsi="宋体"/>
          <w:szCs w:val="21"/>
        </w:rPr>
      </w:pPr>
      <w:r>
        <w:rPr>
          <w:rFonts w:hint="eastAsia" w:ascii="宋体" w:hAnsi="宋体"/>
          <w:szCs w:val="21"/>
        </w:rPr>
        <w:t>兹授权    同志为我单位参加贵单位组织的</w:t>
      </w:r>
      <w:r>
        <w:rPr>
          <w:rFonts w:hint="eastAsia" w:ascii="宋体" w:hAnsi="宋体"/>
          <w:szCs w:val="21"/>
          <w:u w:val="single"/>
        </w:rPr>
        <w:t>（项目名称）</w:t>
      </w:r>
      <w:r>
        <w:rPr>
          <w:rFonts w:hint="eastAsia" w:ascii="宋体" w:hAnsi="宋体"/>
          <w:szCs w:val="21"/>
        </w:rPr>
        <w:t xml:space="preserve">采购活动的代表人，全权代表我单位处理在该项目活动中的一切事宜。代理期限从  年   月   日起至   年  月  日止。 </w:t>
      </w:r>
    </w:p>
    <w:p w14:paraId="185BFE52">
      <w:pPr>
        <w:spacing w:line="520" w:lineRule="exact"/>
        <w:rPr>
          <w:rFonts w:ascii="宋体" w:hAnsi="宋体"/>
          <w:szCs w:val="21"/>
        </w:rPr>
      </w:pPr>
    </w:p>
    <w:p w14:paraId="E36E6496">
      <w:pPr>
        <w:spacing w:line="520" w:lineRule="exact"/>
        <w:rPr>
          <w:rFonts w:ascii="宋体" w:hAnsi="宋体"/>
          <w:szCs w:val="21"/>
        </w:rPr>
      </w:pPr>
      <w:r>
        <w:rPr>
          <w:rFonts w:hint="eastAsia" w:ascii="宋体" w:hAnsi="宋体"/>
          <w:szCs w:val="21"/>
        </w:rPr>
        <w:t>授权单位（签章）：</w:t>
      </w:r>
    </w:p>
    <w:p w14:paraId="8C518A1C">
      <w:pPr>
        <w:spacing w:line="520" w:lineRule="exact"/>
        <w:rPr>
          <w:rFonts w:ascii="宋体" w:hAnsi="宋体"/>
          <w:szCs w:val="21"/>
        </w:rPr>
      </w:pPr>
      <w:r>
        <w:rPr>
          <w:rFonts w:hint="eastAsia" w:ascii="宋体" w:hAnsi="宋体"/>
          <w:szCs w:val="21"/>
        </w:rPr>
        <w:t>法定代表人（签字或盖章）：</w:t>
      </w:r>
    </w:p>
    <w:p w14:paraId="FC625157">
      <w:pPr>
        <w:spacing w:line="520" w:lineRule="exact"/>
        <w:rPr>
          <w:rFonts w:ascii="宋体" w:hAnsi="宋体"/>
          <w:szCs w:val="21"/>
        </w:rPr>
      </w:pPr>
      <w:r>
        <w:rPr>
          <w:rFonts w:hint="eastAsia" w:ascii="宋体" w:hAnsi="宋体"/>
          <w:szCs w:val="21"/>
        </w:rPr>
        <w:t>签发日期：  年  月  日</w:t>
      </w:r>
    </w:p>
    <w:p w14:paraId="03B858A2">
      <w:pPr>
        <w:spacing w:line="520" w:lineRule="exact"/>
        <w:rPr>
          <w:rFonts w:ascii="宋体" w:hAnsi="宋体"/>
          <w:szCs w:val="21"/>
        </w:rPr>
      </w:pPr>
    </w:p>
    <w:p w14:paraId="E1AED384">
      <w:pPr>
        <w:spacing w:line="520" w:lineRule="exact"/>
        <w:ind w:firstLine="420" w:firstLineChars="200"/>
        <w:rPr>
          <w:rFonts w:ascii="宋体" w:hAnsi="宋体"/>
          <w:szCs w:val="21"/>
        </w:rPr>
      </w:pPr>
      <w:r>
        <w:rPr>
          <w:rFonts w:hint="eastAsia" w:ascii="宋体" w:hAnsi="宋体"/>
          <w:szCs w:val="21"/>
        </w:rPr>
        <w:t>附：代理人工作单位：</w:t>
      </w:r>
    </w:p>
    <w:p w14:paraId="1CCDAE7A">
      <w:pPr>
        <w:spacing w:line="520" w:lineRule="exact"/>
        <w:ind w:firstLine="420" w:firstLineChars="200"/>
        <w:rPr>
          <w:rFonts w:ascii="宋体" w:hAnsi="宋体"/>
          <w:szCs w:val="21"/>
        </w:rPr>
      </w:pPr>
      <w:r>
        <w:rPr>
          <w:rFonts w:hint="eastAsia" w:ascii="宋体" w:hAnsi="宋体"/>
          <w:szCs w:val="21"/>
        </w:rPr>
        <w:t>职务：      性别：</w:t>
      </w:r>
    </w:p>
    <w:p w14:paraId="9F931C69">
      <w:pPr>
        <w:adjustRightInd w:val="0"/>
        <w:snapToGrid w:val="0"/>
        <w:spacing w:line="520" w:lineRule="exact"/>
        <w:ind w:firstLine="420" w:firstLineChars="200"/>
        <w:rPr>
          <w:rFonts w:ascii="宋体" w:hAnsi="宋体"/>
          <w:szCs w:val="21"/>
          <w:u w:val="single"/>
        </w:rPr>
      </w:pPr>
      <w:r>
        <w:rPr>
          <w:rFonts w:hint="eastAsia" w:ascii="宋体" w:hAnsi="宋体"/>
          <w:szCs w:val="21"/>
        </w:rPr>
        <w:t>身份证号码：</w:t>
      </w:r>
    </w:p>
    <w:p w14:paraId="39FA20A3">
      <w:pPr>
        <w:adjustRightInd w:val="0"/>
        <w:snapToGrid w:val="0"/>
        <w:spacing w:line="520" w:lineRule="exact"/>
        <w:ind w:firstLine="420" w:firstLineChars="200"/>
        <w:rPr>
          <w:rFonts w:ascii="宋体" w:hAnsi="宋体"/>
          <w:szCs w:val="21"/>
          <w:u w:val="single"/>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7"/>
      </w:tblGrid>
      <w:tr w14:paraId="1444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6" w:hRule="atLeast"/>
          <w:jc w:val="center"/>
        </w:trPr>
        <w:tc>
          <w:tcPr>
            <w:tcW w:w="8517" w:type="dxa"/>
            <w:noWrap/>
          </w:tcPr>
          <w:p w14:paraId="BF175DFC">
            <w:pPr>
              <w:spacing w:line="300" w:lineRule="auto"/>
              <w:rPr>
                <w:rFonts w:ascii="宋体" w:hAnsi="宋体"/>
                <w:szCs w:val="21"/>
              </w:rPr>
            </w:pPr>
            <w:r>
              <w:rPr>
                <w:rFonts w:hint="eastAsia" w:ascii="宋体" w:hAnsi="宋体"/>
                <w:szCs w:val="21"/>
              </w:rPr>
              <w:t>粘贴法定代表人及被授权人身份证（复印件）</w:t>
            </w:r>
          </w:p>
        </w:tc>
      </w:tr>
    </w:tbl>
    <w:p w14:paraId="7CF96C15">
      <w:pPr>
        <w:autoSpaceDE w:val="0"/>
        <w:autoSpaceDN w:val="0"/>
        <w:spacing w:line="300" w:lineRule="auto"/>
        <w:ind w:left="480" w:hanging="480"/>
        <w:rPr>
          <w:rFonts w:ascii="宋体" w:hAnsi="宋体"/>
          <w:sz w:val="28"/>
          <w:szCs w:val="28"/>
        </w:rPr>
      </w:pPr>
    </w:p>
    <w:p w14:paraId="0835EEEE">
      <w:pPr>
        <w:rPr>
          <w:b/>
          <w:sz w:val="30"/>
          <w:szCs w:val="30"/>
        </w:rPr>
      </w:pPr>
      <w:r>
        <w:rPr>
          <w:rFonts w:hint="eastAsia"/>
          <w:b/>
          <w:sz w:val="30"/>
          <w:szCs w:val="30"/>
        </w:rPr>
        <w:br w:type="page"/>
      </w:r>
    </w:p>
    <w:p w14:paraId="0B5A5D2C">
      <w:pPr>
        <w:rPr>
          <w:rFonts w:ascii="宋体" w:hAnsi="宋体"/>
          <w:sz w:val="27"/>
          <w:szCs w:val="27"/>
        </w:rPr>
      </w:pPr>
      <w:r>
        <w:rPr>
          <w:rFonts w:hint="eastAsia" w:ascii="宋体" w:hAnsi="宋体"/>
          <w:sz w:val="27"/>
          <w:szCs w:val="27"/>
        </w:rPr>
        <w:t>附件2：</w:t>
      </w:r>
    </w:p>
    <w:p w14:paraId="7F28E992">
      <w:pPr>
        <w:spacing w:line="540" w:lineRule="exact"/>
        <w:ind w:firstLine="1198" w:firstLineChars="442"/>
        <w:rPr>
          <w:rFonts w:ascii="宋体" w:hAnsi="宋体"/>
          <w:b/>
          <w:sz w:val="27"/>
          <w:szCs w:val="27"/>
        </w:rPr>
      </w:pPr>
      <w:r>
        <w:rPr>
          <w:rFonts w:hint="eastAsia" w:ascii="宋体" w:hAnsi="宋体"/>
          <w:b/>
          <w:sz w:val="27"/>
          <w:szCs w:val="27"/>
        </w:rPr>
        <w:t>桂林技师学院2026级新生入学体检项目报价表</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1843"/>
        <w:gridCol w:w="3859"/>
        <w:gridCol w:w="1436"/>
      </w:tblGrid>
      <w:tr w14:paraId="927FC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DA3398C4">
            <w:pPr>
              <w:rPr>
                <w:rFonts w:ascii="宋体" w:hAnsi="宋体"/>
                <w:b/>
                <w:szCs w:val="21"/>
              </w:rPr>
            </w:pPr>
            <w:r>
              <w:rPr>
                <w:rFonts w:hint="eastAsia" w:ascii="宋体" w:hAnsi="宋体"/>
                <w:b/>
                <w:szCs w:val="21"/>
              </w:rPr>
              <w:t>序号</w:t>
            </w:r>
          </w:p>
        </w:tc>
        <w:tc>
          <w:tcPr>
            <w:tcW w:w="1843" w:type="dxa"/>
          </w:tcPr>
          <w:p w14:paraId="7EEC57B3">
            <w:pPr>
              <w:rPr>
                <w:rFonts w:ascii="宋体" w:hAnsi="宋体"/>
                <w:b/>
                <w:szCs w:val="21"/>
              </w:rPr>
            </w:pPr>
            <w:r>
              <w:rPr>
                <w:rFonts w:hint="eastAsia" w:ascii="宋体" w:hAnsi="宋体"/>
                <w:b/>
                <w:szCs w:val="21"/>
              </w:rPr>
              <w:t>项目</w:t>
            </w:r>
          </w:p>
        </w:tc>
        <w:tc>
          <w:tcPr>
            <w:tcW w:w="3859" w:type="dxa"/>
          </w:tcPr>
          <w:p w14:paraId="733F5720">
            <w:pPr>
              <w:rPr>
                <w:rFonts w:ascii="宋体" w:hAnsi="宋体"/>
                <w:b/>
                <w:szCs w:val="21"/>
              </w:rPr>
            </w:pPr>
            <w:r>
              <w:rPr>
                <w:rFonts w:hint="eastAsia" w:ascii="宋体" w:hAnsi="宋体"/>
                <w:b/>
                <w:szCs w:val="21"/>
              </w:rPr>
              <w:t>内容</w:t>
            </w:r>
          </w:p>
        </w:tc>
        <w:tc>
          <w:tcPr>
            <w:tcW w:w="1436" w:type="dxa"/>
          </w:tcPr>
          <w:p w14:paraId="5DEBBFFB">
            <w:pPr>
              <w:ind w:firstLine="316" w:firstLineChars="150"/>
              <w:rPr>
                <w:rFonts w:ascii="宋体" w:hAnsi="宋体"/>
                <w:b/>
                <w:szCs w:val="21"/>
              </w:rPr>
            </w:pPr>
            <w:r>
              <w:rPr>
                <w:rFonts w:hint="eastAsia" w:ascii="宋体" w:hAnsi="宋体"/>
                <w:b/>
                <w:szCs w:val="21"/>
              </w:rPr>
              <w:t>报价</w:t>
            </w:r>
          </w:p>
          <w:p w14:paraId="39377CAC">
            <w:pPr>
              <w:rPr>
                <w:rFonts w:ascii="宋体" w:hAnsi="宋体"/>
                <w:b/>
                <w:szCs w:val="21"/>
              </w:rPr>
            </w:pPr>
            <w:r>
              <w:rPr>
                <w:rFonts w:hint="eastAsia" w:ascii="宋体" w:hAnsi="宋体"/>
                <w:b/>
                <w:szCs w:val="21"/>
              </w:rPr>
              <w:t>（元人/次）</w:t>
            </w:r>
          </w:p>
        </w:tc>
      </w:tr>
      <w:tr w14:paraId="72E30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AA7D33D0">
            <w:pPr>
              <w:rPr>
                <w:rFonts w:ascii="宋体" w:hAnsi="宋体"/>
                <w:szCs w:val="21"/>
              </w:rPr>
            </w:pPr>
            <w:r>
              <w:rPr>
                <w:rFonts w:hint="eastAsia" w:ascii="宋体" w:hAnsi="宋体"/>
                <w:szCs w:val="21"/>
              </w:rPr>
              <w:t>1</w:t>
            </w:r>
          </w:p>
        </w:tc>
        <w:tc>
          <w:tcPr>
            <w:tcW w:w="1843" w:type="dxa"/>
          </w:tcPr>
          <w:p w14:paraId="01BD5621">
            <w:pPr>
              <w:rPr>
                <w:rFonts w:ascii="宋体" w:hAnsi="宋体"/>
                <w:szCs w:val="21"/>
              </w:rPr>
            </w:pPr>
            <w:r>
              <w:rPr>
                <w:rFonts w:hint="eastAsia" w:ascii="宋体" w:hAnsi="宋体"/>
                <w:szCs w:val="21"/>
              </w:rPr>
              <w:t>形体机能</w:t>
            </w:r>
          </w:p>
        </w:tc>
        <w:tc>
          <w:tcPr>
            <w:tcW w:w="3859" w:type="dxa"/>
          </w:tcPr>
          <w:p w14:paraId="CDD5DE7B">
            <w:pPr>
              <w:rPr>
                <w:rFonts w:ascii="宋体" w:hAnsi="宋体"/>
                <w:szCs w:val="21"/>
              </w:rPr>
            </w:pPr>
            <w:r>
              <w:rPr>
                <w:rFonts w:hint="eastAsia" w:ascii="宋体" w:hAnsi="宋体"/>
                <w:szCs w:val="21"/>
              </w:rPr>
              <w:t>身高、体重、血压</w:t>
            </w:r>
            <w:r>
              <w:rPr>
                <w:rFonts w:hint="eastAsia" w:ascii="宋体" w:hAnsi="宋体"/>
                <w:szCs w:val="21"/>
                <w:lang w:eastAsia="zh-CN"/>
              </w:rPr>
              <w:t>、胸围</w:t>
            </w:r>
          </w:p>
        </w:tc>
        <w:tc>
          <w:tcPr>
            <w:tcW w:w="1436" w:type="dxa"/>
            <w:vMerge w:val="restart"/>
          </w:tcPr>
          <w:p w14:paraId="3FC164DD">
            <w:pPr>
              <w:rPr>
                <w:rFonts w:ascii="宋体" w:hAnsi="宋体"/>
                <w:szCs w:val="21"/>
              </w:rPr>
            </w:pPr>
          </w:p>
        </w:tc>
      </w:tr>
      <w:tr w14:paraId="6D2FD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6" w:hRule="atLeast"/>
        </w:trPr>
        <w:tc>
          <w:tcPr>
            <w:tcW w:w="1384" w:type="dxa"/>
          </w:tcPr>
          <w:p w14:paraId="124B29FE">
            <w:pPr>
              <w:rPr>
                <w:rFonts w:ascii="宋体" w:hAnsi="宋体"/>
                <w:szCs w:val="21"/>
              </w:rPr>
            </w:pPr>
            <w:r>
              <w:rPr>
                <w:rFonts w:hint="eastAsia" w:ascii="宋体" w:hAnsi="宋体"/>
                <w:szCs w:val="21"/>
              </w:rPr>
              <w:t>2</w:t>
            </w:r>
          </w:p>
        </w:tc>
        <w:tc>
          <w:tcPr>
            <w:tcW w:w="1843" w:type="dxa"/>
          </w:tcPr>
          <w:p w14:paraId="E3E86584">
            <w:pPr>
              <w:rPr>
                <w:rFonts w:ascii="宋体" w:hAnsi="宋体"/>
                <w:szCs w:val="21"/>
              </w:rPr>
            </w:pPr>
            <w:r>
              <w:rPr>
                <w:rFonts w:hint="eastAsia" w:ascii="宋体" w:hAnsi="宋体"/>
                <w:szCs w:val="21"/>
              </w:rPr>
              <w:t>内科</w:t>
            </w:r>
          </w:p>
        </w:tc>
        <w:tc>
          <w:tcPr>
            <w:tcW w:w="3859" w:type="dxa"/>
          </w:tcPr>
          <w:p w14:paraId="E9EA0034">
            <w:pPr>
              <w:rPr>
                <w:rFonts w:ascii="宋体" w:hAnsi="宋体"/>
                <w:szCs w:val="21"/>
              </w:rPr>
            </w:pPr>
            <w:r>
              <w:rPr>
                <w:rFonts w:hint="eastAsia" w:ascii="宋体" w:hAnsi="宋体"/>
                <w:szCs w:val="21"/>
              </w:rPr>
              <w:t>心、肺、肝、脾</w:t>
            </w:r>
          </w:p>
        </w:tc>
        <w:tc>
          <w:tcPr>
            <w:tcW w:w="1436" w:type="dxa"/>
            <w:vMerge w:val="continue"/>
          </w:tcPr>
          <w:p w14:paraId="60055F1B">
            <w:pPr>
              <w:rPr>
                <w:rFonts w:ascii="宋体" w:hAnsi="宋体"/>
                <w:szCs w:val="21"/>
              </w:rPr>
            </w:pPr>
          </w:p>
        </w:tc>
      </w:tr>
      <w:tr w14:paraId="C00C9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E7A91C6E">
            <w:pPr>
              <w:rPr>
                <w:rFonts w:ascii="宋体" w:hAnsi="宋体"/>
                <w:szCs w:val="21"/>
              </w:rPr>
            </w:pPr>
            <w:r>
              <w:rPr>
                <w:rFonts w:hint="eastAsia" w:ascii="宋体" w:hAnsi="宋体"/>
                <w:szCs w:val="21"/>
              </w:rPr>
              <w:t>3</w:t>
            </w:r>
          </w:p>
        </w:tc>
        <w:tc>
          <w:tcPr>
            <w:tcW w:w="1843" w:type="dxa"/>
          </w:tcPr>
          <w:p w14:paraId="C9ECE05C">
            <w:pPr>
              <w:rPr>
                <w:rFonts w:ascii="宋体" w:hAnsi="宋体"/>
                <w:szCs w:val="21"/>
              </w:rPr>
            </w:pPr>
            <w:r>
              <w:rPr>
                <w:rFonts w:hint="eastAsia" w:ascii="宋体" w:hAnsi="宋体"/>
                <w:szCs w:val="21"/>
              </w:rPr>
              <w:t>五官</w:t>
            </w:r>
          </w:p>
        </w:tc>
        <w:tc>
          <w:tcPr>
            <w:tcW w:w="3859" w:type="dxa"/>
          </w:tcPr>
          <w:p w14:paraId="5FF2735E">
            <w:pPr>
              <w:rPr>
                <w:rFonts w:ascii="宋体" w:hAnsi="宋体" w:cs="宋体"/>
                <w:color w:val="000000"/>
                <w:szCs w:val="21"/>
              </w:rPr>
            </w:pPr>
            <w:r>
              <w:rPr>
                <w:rFonts w:hint="eastAsia" w:ascii="宋体" w:hAnsi="宋体"/>
                <w:color w:val="000000"/>
                <w:szCs w:val="21"/>
              </w:rPr>
              <w:t>听力、耳、鼻、扁桃体、口腔、视力、色觉、沙眼</w:t>
            </w:r>
          </w:p>
          <w:p w14:paraId="9D1D0FA3">
            <w:pPr>
              <w:rPr>
                <w:rFonts w:ascii="宋体" w:hAnsi="宋体"/>
                <w:szCs w:val="21"/>
              </w:rPr>
            </w:pPr>
          </w:p>
        </w:tc>
        <w:tc>
          <w:tcPr>
            <w:tcW w:w="1436" w:type="dxa"/>
            <w:vMerge w:val="continue"/>
          </w:tcPr>
          <w:p w14:paraId="5A059E29">
            <w:pPr>
              <w:rPr>
                <w:rFonts w:ascii="宋体" w:hAnsi="宋体"/>
                <w:szCs w:val="21"/>
              </w:rPr>
            </w:pPr>
          </w:p>
        </w:tc>
      </w:tr>
      <w:tr w14:paraId="BC4E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2A4AD1C2">
            <w:pPr>
              <w:rPr>
                <w:rFonts w:ascii="宋体" w:hAnsi="宋体"/>
                <w:szCs w:val="21"/>
              </w:rPr>
            </w:pPr>
            <w:r>
              <w:rPr>
                <w:rFonts w:hint="eastAsia" w:ascii="宋体" w:hAnsi="宋体"/>
                <w:szCs w:val="21"/>
              </w:rPr>
              <w:t>4</w:t>
            </w:r>
          </w:p>
        </w:tc>
        <w:tc>
          <w:tcPr>
            <w:tcW w:w="1843" w:type="dxa"/>
          </w:tcPr>
          <w:p w14:paraId="6508E0FB">
            <w:pPr>
              <w:rPr>
                <w:rFonts w:ascii="宋体" w:hAnsi="宋体"/>
                <w:szCs w:val="21"/>
              </w:rPr>
            </w:pPr>
            <w:r>
              <w:rPr>
                <w:rFonts w:hint="eastAsia" w:ascii="宋体" w:hAnsi="宋体"/>
                <w:szCs w:val="21"/>
              </w:rPr>
              <w:t>外科</w:t>
            </w:r>
          </w:p>
        </w:tc>
        <w:tc>
          <w:tcPr>
            <w:tcW w:w="3859" w:type="dxa"/>
          </w:tcPr>
          <w:p w14:paraId="724884D0">
            <w:pPr>
              <w:rPr>
                <w:rFonts w:ascii="宋体" w:hAnsi="宋体"/>
                <w:szCs w:val="21"/>
              </w:rPr>
            </w:pPr>
            <w:r>
              <w:rPr>
                <w:rFonts w:hint="eastAsia" w:ascii="宋体" w:hAnsi="宋体"/>
                <w:szCs w:val="21"/>
              </w:rPr>
              <w:t>头部、颈部、胸部、四肢、皮肤、淋巴结</w:t>
            </w:r>
          </w:p>
        </w:tc>
        <w:tc>
          <w:tcPr>
            <w:tcW w:w="1436" w:type="dxa"/>
            <w:vMerge w:val="continue"/>
          </w:tcPr>
          <w:p w14:paraId="712B4377">
            <w:pPr>
              <w:rPr>
                <w:rFonts w:ascii="宋体" w:hAnsi="宋体"/>
                <w:szCs w:val="21"/>
              </w:rPr>
            </w:pPr>
          </w:p>
        </w:tc>
      </w:tr>
      <w:tr w14:paraId="92D63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0D5353D3">
            <w:pPr>
              <w:rPr>
                <w:rFonts w:ascii="宋体" w:hAnsi="宋体"/>
                <w:szCs w:val="21"/>
              </w:rPr>
            </w:pPr>
            <w:r>
              <w:rPr>
                <w:rFonts w:hint="eastAsia" w:ascii="宋体" w:hAnsi="宋体"/>
                <w:szCs w:val="21"/>
              </w:rPr>
              <w:t>5</w:t>
            </w:r>
          </w:p>
        </w:tc>
        <w:tc>
          <w:tcPr>
            <w:tcW w:w="1843" w:type="dxa"/>
          </w:tcPr>
          <w:p w14:paraId="E4B26B40">
            <w:pPr>
              <w:rPr>
                <w:rFonts w:ascii="宋体" w:hAnsi="宋体"/>
                <w:szCs w:val="21"/>
              </w:rPr>
            </w:pPr>
            <w:r>
              <w:rPr>
                <w:rFonts w:hint="eastAsia" w:ascii="宋体" w:hAnsi="宋体"/>
                <w:szCs w:val="21"/>
              </w:rPr>
              <w:t>放射</w:t>
            </w:r>
          </w:p>
        </w:tc>
        <w:tc>
          <w:tcPr>
            <w:tcW w:w="3859" w:type="dxa"/>
          </w:tcPr>
          <w:p w14:paraId="E773A918">
            <w:pPr>
              <w:rPr>
                <w:rFonts w:ascii="宋体" w:hAnsi="宋体" w:cs="宋体"/>
                <w:color w:val="000000"/>
                <w:szCs w:val="21"/>
              </w:rPr>
            </w:pPr>
            <w:r>
              <w:rPr>
                <w:rFonts w:hint="eastAsia" w:ascii="宋体" w:hAnsi="宋体"/>
                <w:color w:val="000000"/>
                <w:szCs w:val="21"/>
              </w:rPr>
              <w:t>胸部X光片（数字化摄影DR)</w:t>
            </w:r>
          </w:p>
        </w:tc>
        <w:tc>
          <w:tcPr>
            <w:tcW w:w="1436" w:type="dxa"/>
          </w:tcPr>
          <w:p w14:paraId="EDE3DF40">
            <w:pPr>
              <w:rPr>
                <w:rFonts w:ascii="宋体" w:hAnsi="宋体"/>
                <w:szCs w:val="21"/>
              </w:rPr>
            </w:pPr>
          </w:p>
        </w:tc>
      </w:tr>
      <w:tr w14:paraId="79DA9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AEA3CAA9">
            <w:pPr>
              <w:rPr>
                <w:rFonts w:ascii="宋体" w:hAnsi="宋体"/>
                <w:szCs w:val="21"/>
              </w:rPr>
            </w:pPr>
            <w:r>
              <w:rPr>
                <w:rFonts w:hint="eastAsia" w:ascii="宋体" w:hAnsi="宋体"/>
                <w:szCs w:val="21"/>
              </w:rPr>
              <w:t>6</w:t>
            </w:r>
          </w:p>
        </w:tc>
        <w:tc>
          <w:tcPr>
            <w:tcW w:w="1843" w:type="dxa"/>
          </w:tcPr>
          <w:p w14:paraId="22FB927D">
            <w:pPr>
              <w:rPr>
                <w:rFonts w:ascii="宋体" w:hAnsi="宋体"/>
                <w:szCs w:val="21"/>
              </w:rPr>
            </w:pPr>
            <w:r>
              <w:rPr>
                <w:rFonts w:hint="eastAsia" w:ascii="宋体" w:hAnsi="宋体"/>
                <w:szCs w:val="21"/>
              </w:rPr>
              <w:t>化验</w:t>
            </w:r>
          </w:p>
        </w:tc>
        <w:tc>
          <w:tcPr>
            <w:tcW w:w="3859" w:type="dxa"/>
          </w:tcPr>
          <w:p w14:paraId="B961CC3A">
            <w:pPr>
              <w:rPr>
                <w:rFonts w:ascii="宋体" w:hAnsi="宋体"/>
                <w:szCs w:val="21"/>
              </w:rPr>
            </w:pPr>
            <w:r>
              <w:rPr>
                <w:rFonts w:hint="eastAsia" w:ascii="宋体" w:hAnsi="宋体"/>
                <w:szCs w:val="21"/>
              </w:rPr>
              <w:t>血红蛋白、血清丙氨酸氨基转移酶（ALT）、总胆红素测定</w:t>
            </w:r>
          </w:p>
        </w:tc>
        <w:tc>
          <w:tcPr>
            <w:tcW w:w="1436" w:type="dxa"/>
          </w:tcPr>
          <w:p w14:paraId="AA809508">
            <w:pPr>
              <w:rPr>
                <w:rFonts w:ascii="宋体" w:hAnsi="宋体"/>
                <w:szCs w:val="21"/>
              </w:rPr>
            </w:pPr>
          </w:p>
        </w:tc>
      </w:tr>
      <w:tr w14:paraId="C41F4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Pr>
          <w:p w14:paraId="D436945C">
            <w:pPr>
              <w:rPr>
                <w:rFonts w:ascii="宋体" w:hAnsi="宋体"/>
                <w:szCs w:val="21"/>
              </w:rPr>
            </w:pPr>
            <w:r>
              <w:rPr>
                <w:rFonts w:hint="eastAsia" w:ascii="宋体" w:hAnsi="宋体"/>
                <w:szCs w:val="21"/>
              </w:rPr>
              <w:t>7</w:t>
            </w:r>
          </w:p>
        </w:tc>
        <w:tc>
          <w:tcPr>
            <w:tcW w:w="1843" w:type="dxa"/>
          </w:tcPr>
          <w:p w14:paraId="10ED15F7">
            <w:pPr>
              <w:rPr>
                <w:rFonts w:ascii="宋体" w:hAnsi="宋体"/>
                <w:szCs w:val="21"/>
              </w:rPr>
            </w:pPr>
            <w:r>
              <w:rPr>
                <w:rFonts w:hint="eastAsia" w:ascii="宋体" w:hAnsi="宋体"/>
                <w:szCs w:val="21"/>
              </w:rPr>
              <w:t>健康档案管理</w:t>
            </w:r>
          </w:p>
        </w:tc>
        <w:tc>
          <w:tcPr>
            <w:tcW w:w="3859" w:type="dxa"/>
          </w:tcPr>
          <w:p w14:paraId="62F1923B">
            <w:pPr>
              <w:rPr>
                <w:rFonts w:ascii="宋体" w:hAnsi="宋体"/>
                <w:szCs w:val="21"/>
              </w:rPr>
            </w:pPr>
            <w:r>
              <w:rPr>
                <w:rFonts w:hint="eastAsia" w:ascii="宋体" w:hAnsi="宋体"/>
                <w:szCs w:val="21"/>
              </w:rPr>
              <w:t>（1）提供每名学生一份纸质体检报告，并提供所有新生电子版体检报告。</w:t>
            </w:r>
          </w:p>
          <w:p w14:paraId="73087168">
            <w:pPr>
              <w:rPr>
                <w:rFonts w:ascii="宋体" w:hAnsi="宋体"/>
                <w:szCs w:val="21"/>
              </w:rPr>
            </w:pPr>
            <w:r>
              <w:rPr>
                <w:rFonts w:hint="eastAsia" w:ascii="宋体" w:hAnsi="宋体"/>
                <w:szCs w:val="21"/>
              </w:rPr>
              <w:t>（2）对各种检查结果汇总，分班级为学校提供客观准确和详细的评价分析报告。</w:t>
            </w:r>
          </w:p>
          <w:p w14:paraId="AFD75F27">
            <w:pPr>
              <w:rPr>
                <w:rFonts w:ascii="宋体" w:hAnsi="宋体"/>
                <w:szCs w:val="21"/>
              </w:rPr>
            </w:pPr>
            <w:r>
              <w:rPr>
                <w:rFonts w:hint="eastAsia" w:ascii="宋体" w:hAnsi="宋体"/>
                <w:szCs w:val="21"/>
              </w:rPr>
              <w:t>（3）发现异常的检查结果，要提出针对性的对策和建议，以院为单位汇总。</w:t>
            </w:r>
          </w:p>
          <w:p w14:paraId="2DCC7585">
            <w:pPr>
              <w:rPr>
                <w:rFonts w:ascii="宋体" w:hAnsi="宋体"/>
                <w:szCs w:val="21"/>
              </w:rPr>
            </w:pPr>
            <w:r>
              <w:rPr>
                <w:rFonts w:hint="eastAsia" w:ascii="宋体" w:hAnsi="宋体"/>
                <w:szCs w:val="21"/>
              </w:rPr>
              <w:t>（4）发现传染病或其他重大疾病应按有关规定及时向学生本人及监护人和学校反馈。</w:t>
            </w:r>
          </w:p>
        </w:tc>
        <w:tc>
          <w:tcPr>
            <w:tcW w:w="1436" w:type="dxa"/>
          </w:tcPr>
          <w:p w14:paraId="344F465A">
            <w:pPr>
              <w:rPr>
                <w:rFonts w:ascii="宋体" w:hAnsi="宋体"/>
                <w:szCs w:val="21"/>
              </w:rPr>
            </w:pPr>
          </w:p>
        </w:tc>
      </w:tr>
      <w:tr w14:paraId="47D70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6" w:type="dxa"/>
            <w:gridSpan w:val="3"/>
          </w:tcPr>
          <w:p w14:paraId="F3B01680">
            <w:pPr>
              <w:rPr>
                <w:rFonts w:ascii="宋体" w:hAnsi="宋体"/>
                <w:szCs w:val="21"/>
              </w:rPr>
            </w:pPr>
            <w:r>
              <w:rPr>
                <w:rFonts w:hint="eastAsia" w:ascii="宋体" w:hAnsi="宋体"/>
                <w:szCs w:val="21"/>
              </w:rPr>
              <w:t>以上必检项目总价（≤50元）</w:t>
            </w:r>
          </w:p>
        </w:tc>
        <w:tc>
          <w:tcPr>
            <w:tcW w:w="1436" w:type="dxa"/>
          </w:tcPr>
          <w:p w14:paraId="14824694">
            <w:pPr>
              <w:rPr>
                <w:rFonts w:ascii="宋体" w:hAnsi="宋体"/>
                <w:szCs w:val="21"/>
              </w:rPr>
            </w:pPr>
          </w:p>
        </w:tc>
      </w:tr>
    </w:tbl>
    <w:p w14:paraId="080C400E"/>
    <w:tbl>
      <w:tblPr>
        <w:tblStyle w:val="4"/>
        <w:tblW w:w="15140" w:type="dxa"/>
        <w:tblInd w:w="94" w:type="dxa"/>
        <w:tblLayout w:type="autofit"/>
        <w:tblCellMar>
          <w:top w:w="0" w:type="dxa"/>
          <w:left w:w="108" w:type="dxa"/>
          <w:bottom w:w="0" w:type="dxa"/>
          <w:right w:w="108" w:type="dxa"/>
        </w:tblCellMar>
      </w:tblPr>
      <w:tblGrid>
        <w:gridCol w:w="1240"/>
        <w:gridCol w:w="2100"/>
        <w:gridCol w:w="8020"/>
        <w:gridCol w:w="2020"/>
        <w:gridCol w:w="1760"/>
      </w:tblGrid>
      <w:tr w14:paraId="7EF0786C">
        <w:tblPrEx>
          <w:tblCellMar>
            <w:top w:w="0" w:type="dxa"/>
            <w:left w:w="108" w:type="dxa"/>
            <w:bottom w:w="0" w:type="dxa"/>
            <w:right w:w="108" w:type="dxa"/>
          </w:tblCellMar>
        </w:tblPrEx>
        <w:trPr>
          <w:trHeight w:val="375" w:hRule="atLeast"/>
        </w:trPr>
        <w:tc>
          <w:tcPr>
            <w:tcW w:w="1240" w:type="dxa"/>
            <w:tcBorders>
              <w:top w:val="single" w:color="auto" w:sz="4" w:space="0"/>
              <w:left w:val="nil"/>
              <w:bottom w:val="nil"/>
              <w:right w:val="nil"/>
            </w:tcBorders>
            <w:shd w:val="clear" w:color="auto" w:fill="auto"/>
            <w:noWrap/>
            <w:vAlign w:val="center"/>
          </w:tcPr>
          <w:p w14:paraId="A5F9FB62">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说明：</w:t>
            </w:r>
          </w:p>
        </w:tc>
        <w:tc>
          <w:tcPr>
            <w:tcW w:w="2100" w:type="dxa"/>
            <w:tcBorders>
              <w:top w:val="single" w:color="auto" w:sz="4" w:space="0"/>
              <w:left w:val="nil"/>
              <w:bottom w:val="nil"/>
              <w:right w:val="nil"/>
            </w:tcBorders>
            <w:shd w:val="clear" w:color="auto" w:fill="auto"/>
            <w:noWrap/>
            <w:vAlign w:val="center"/>
          </w:tcPr>
          <w:p w14:paraId="F64F2880">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020" w:type="dxa"/>
            <w:tcBorders>
              <w:top w:val="single" w:color="auto" w:sz="4" w:space="0"/>
              <w:left w:val="nil"/>
              <w:bottom w:val="nil"/>
              <w:right w:val="nil"/>
            </w:tcBorders>
            <w:shd w:val="clear" w:color="auto" w:fill="auto"/>
            <w:vAlign w:val="center"/>
          </w:tcPr>
          <w:p w14:paraId="0CA9969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020" w:type="dxa"/>
            <w:tcBorders>
              <w:top w:val="single" w:color="auto" w:sz="4" w:space="0"/>
              <w:left w:val="nil"/>
              <w:bottom w:val="nil"/>
              <w:right w:val="nil"/>
            </w:tcBorders>
            <w:shd w:val="clear" w:color="auto" w:fill="auto"/>
            <w:vAlign w:val="center"/>
          </w:tcPr>
          <w:p w14:paraId="65DBD78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760" w:type="dxa"/>
            <w:tcBorders>
              <w:top w:val="single" w:color="auto" w:sz="4" w:space="0"/>
              <w:left w:val="nil"/>
              <w:bottom w:val="nil"/>
              <w:right w:val="nil"/>
            </w:tcBorders>
            <w:shd w:val="clear" w:color="auto" w:fill="auto"/>
            <w:noWrap/>
            <w:vAlign w:val="center"/>
          </w:tcPr>
          <w:p w14:paraId="D333047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44D8B58E">
        <w:tblPrEx>
          <w:tblCellMar>
            <w:top w:w="0" w:type="dxa"/>
            <w:left w:w="108" w:type="dxa"/>
            <w:bottom w:w="0" w:type="dxa"/>
            <w:right w:w="108" w:type="dxa"/>
          </w:tblCellMar>
        </w:tblPrEx>
        <w:trPr>
          <w:trHeight w:val="375" w:hRule="atLeast"/>
        </w:trPr>
        <w:tc>
          <w:tcPr>
            <w:tcW w:w="15140" w:type="dxa"/>
            <w:gridSpan w:val="5"/>
            <w:tcBorders>
              <w:top w:val="nil"/>
              <w:left w:val="nil"/>
              <w:bottom w:val="nil"/>
              <w:right w:val="nil"/>
            </w:tcBorders>
            <w:shd w:val="clear" w:color="auto" w:fill="auto"/>
            <w:noWrap/>
            <w:vAlign w:val="center"/>
          </w:tcPr>
          <w:p w14:paraId="71E1876A">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1.项目评审最终以必检项目总价为准。</w:t>
            </w:r>
          </w:p>
        </w:tc>
      </w:tr>
      <w:tr w14:paraId="360D9E0D">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vAlign w:val="center"/>
          </w:tcPr>
          <w:p w14:paraId="074F0286">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2.计划体检人数为</w:t>
            </w:r>
            <w:r>
              <w:rPr>
                <w:rFonts w:hint="default" w:ascii="宋体" w:hAnsi="宋体" w:eastAsia="宋体" w:cs="宋体"/>
                <w:b/>
                <w:bCs/>
                <w:color w:val="000000"/>
                <w:kern w:val="0"/>
                <w:sz w:val="24"/>
                <w:szCs w:val="24"/>
                <w:lang w:val="en-US"/>
              </w:rPr>
              <w:t>___</w:t>
            </w:r>
            <w:r>
              <w:rPr>
                <w:rFonts w:hint="eastAsia" w:ascii="宋体" w:hAnsi="宋体" w:eastAsia="宋体" w:cs="宋体"/>
                <w:b/>
                <w:bCs/>
                <w:color w:val="000000"/>
                <w:kern w:val="0"/>
                <w:sz w:val="24"/>
                <w:szCs w:val="24"/>
              </w:rPr>
              <w:t>人，实际人数以参加体检人数为准。</w:t>
            </w:r>
          </w:p>
        </w:tc>
      </w:tr>
      <w:tr w14:paraId="493981A3">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noWrap/>
            <w:vAlign w:val="center"/>
          </w:tcPr>
          <w:p w14:paraId="1E7CC05A">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3.所有体检项目都需上门服务，需负责现场医疗保障工作，有现场突发应急预案。</w:t>
            </w:r>
          </w:p>
        </w:tc>
      </w:tr>
      <w:tr w14:paraId="D871BA9E">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noWrap/>
            <w:vAlign w:val="center"/>
          </w:tcPr>
          <w:p w14:paraId="2E820BF1">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4.体检时间安排：预计9月到10月，具体日期由双方协商；如有漏检，15天内提供免费补检。</w:t>
            </w:r>
          </w:p>
        </w:tc>
      </w:tr>
      <w:tr w14:paraId="64329B48">
        <w:tblPrEx>
          <w:tblCellMar>
            <w:top w:w="0" w:type="dxa"/>
            <w:left w:w="108" w:type="dxa"/>
            <w:bottom w:w="0" w:type="dxa"/>
            <w:right w:w="108" w:type="dxa"/>
          </w:tblCellMar>
        </w:tblPrEx>
        <w:trPr>
          <w:trHeight w:val="465" w:hRule="atLeast"/>
        </w:trPr>
        <w:tc>
          <w:tcPr>
            <w:tcW w:w="15140" w:type="dxa"/>
            <w:gridSpan w:val="5"/>
            <w:tcBorders>
              <w:top w:val="nil"/>
              <w:left w:val="nil"/>
              <w:bottom w:val="nil"/>
              <w:right w:val="nil"/>
            </w:tcBorders>
            <w:shd w:val="clear" w:color="auto" w:fill="auto"/>
            <w:noWrap/>
            <w:vAlign w:val="center"/>
          </w:tcPr>
          <w:p w14:paraId="B5A2712F">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5.报价需含完成体检工作的所有耗材、税费等所用费用。</w:t>
            </w:r>
          </w:p>
        </w:tc>
      </w:tr>
    </w:tbl>
    <w:p w14:paraId="2D3155C3">
      <w:pPr>
        <w:rPr>
          <w:rFonts w:ascii="宋体" w:hAnsi="宋体"/>
          <w:szCs w:val="21"/>
        </w:rPr>
      </w:pPr>
      <w:r>
        <w:rPr>
          <w:rFonts w:hint="eastAsia" w:ascii="宋体" w:hAnsi="宋体"/>
          <w:szCs w:val="21"/>
        </w:rPr>
        <w:t xml:space="preserve">                                                          </w:t>
      </w:r>
    </w:p>
    <w:tbl>
      <w:tblPr>
        <w:tblStyle w:val="4"/>
        <w:tblW w:w="11800" w:type="dxa"/>
        <w:tblInd w:w="94" w:type="dxa"/>
        <w:tblLayout w:type="autofit"/>
        <w:tblCellMar>
          <w:top w:w="0" w:type="dxa"/>
          <w:left w:w="108" w:type="dxa"/>
          <w:bottom w:w="0" w:type="dxa"/>
          <w:right w:w="108" w:type="dxa"/>
        </w:tblCellMar>
      </w:tblPr>
      <w:tblGrid>
        <w:gridCol w:w="8020"/>
        <w:gridCol w:w="2020"/>
        <w:gridCol w:w="1760"/>
      </w:tblGrid>
      <w:tr w14:paraId="7557AD33">
        <w:tblPrEx>
          <w:tblCellMar>
            <w:top w:w="0" w:type="dxa"/>
            <w:left w:w="108" w:type="dxa"/>
            <w:bottom w:w="0" w:type="dxa"/>
            <w:right w:w="108" w:type="dxa"/>
          </w:tblCellMar>
        </w:tblPrEx>
        <w:trPr>
          <w:trHeight w:val="375" w:hRule="atLeast"/>
        </w:trPr>
        <w:tc>
          <w:tcPr>
            <w:tcW w:w="8020" w:type="dxa"/>
            <w:tcBorders>
              <w:top w:val="nil"/>
              <w:left w:val="nil"/>
              <w:bottom w:val="nil"/>
              <w:right w:val="nil"/>
            </w:tcBorders>
            <w:shd w:val="clear" w:color="auto" w:fill="auto"/>
            <w:noWrap/>
            <w:vAlign w:val="center"/>
          </w:tcPr>
          <w:p w14:paraId="7122CB1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报价人签名：</w:t>
            </w:r>
          </w:p>
        </w:tc>
        <w:tc>
          <w:tcPr>
            <w:tcW w:w="2020" w:type="dxa"/>
            <w:tcBorders>
              <w:top w:val="nil"/>
              <w:left w:val="nil"/>
              <w:bottom w:val="nil"/>
              <w:right w:val="nil"/>
            </w:tcBorders>
            <w:shd w:val="clear" w:color="auto" w:fill="auto"/>
            <w:noWrap/>
            <w:vAlign w:val="center"/>
          </w:tcPr>
          <w:p w14:paraId="E1A1647F">
            <w:pPr>
              <w:widowControl/>
              <w:jc w:val="left"/>
              <w:rPr>
                <w:rFonts w:ascii="宋体" w:hAnsi="宋体" w:eastAsia="宋体" w:cs="宋体"/>
                <w:color w:val="000000"/>
                <w:kern w:val="0"/>
                <w:sz w:val="24"/>
                <w:szCs w:val="24"/>
              </w:rPr>
            </w:pPr>
          </w:p>
        </w:tc>
        <w:tc>
          <w:tcPr>
            <w:tcW w:w="1760" w:type="dxa"/>
            <w:tcBorders>
              <w:top w:val="nil"/>
              <w:left w:val="nil"/>
              <w:bottom w:val="nil"/>
              <w:right w:val="nil"/>
            </w:tcBorders>
            <w:shd w:val="clear" w:color="auto" w:fill="auto"/>
            <w:noWrap/>
            <w:vAlign w:val="center"/>
          </w:tcPr>
          <w:p w14:paraId="CD272EBC">
            <w:pPr>
              <w:widowControl/>
              <w:jc w:val="left"/>
              <w:rPr>
                <w:rFonts w:ascii="宋体" w:hAnsi="宋体" w:eastAsia="宋体" w:cs="宋体"/>
                <w:color w:val="000000"/>
                <w:kern w:val="0"/>
                <w:sz w:val="24"/>
                <w:szCs w:val="24"/>
              </w:rPr>
            </w:pPr>
          </w:p>
        </w:tc>
      </w:tr>
      <w:tr w14:paraId="0E2696FF">
        <w:tblPrEx>
          <w:tblCellMar>
            <w:top w:w="0" w:type="dxa"/>
            <w:left w:w="108" w:type="dxa"/>
            <w:bottom w:w="0" w:type="dxa"/>
            <w:right w:w="108" w:type="dxa"/>
          </w:tblCellMar>
        </w:tblPrEx>
        <w:trPr>
          <w:trHeight w:val="375" w:hRule="atLeast"/>
        </w:trPr>
        <w:tc>
          <w:tcPr>
            <w:tcW w:w="8020" w:type="dxa"/>
            <w:tcBorders>
              <w:top w:val="nil"/>
              <w:left w:val="nil"/>
              <w:bottom w:val="nil"/>
              <w:right w:val="nil"/>
            </w:tcBorders>
            <w:shd w:val="clear" w:color="auto" w:fill="auto"/>
            <w:noWrap/>
            <w:vAlign w:val="center"/>
          </w:tcPr>
          <w:p w14:paraId="A451BA0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报价人联系电话：</w:t>
            </w:r>
          </w:p>
        </w:tc>
        <w:tc>
          <w:tcPr>
            <w:tcW w:w="2020" w:type="dxa"/>
            <w:tcBorders>
              <w:top w:val="nil"/>
              <w:left w:val="nil"/>
              <w:bottom w:val="nil"/>
              <w:right w:val="nil"/>
            </w:tcBorders>
            <w:shd w:val="clear" w:color="auto" w:fill="auto"/>
            <w:noWrap/>
            <w:vAlign w:val="center"/>
          </w:tcPr>
          <w:p w14:paraId="30593002">
            <w:pPr>
              <w:widowControl/>
              <w:jc w:val="left"/>
              <w:rPr>
                <w:rFonts w:ascii="宋体" w:hAnsi="宋体" w:eastAsia="宋体" w:cs="宋体"/>
                <w:color w:val="000000"/>
                <w:kern w:val="0"/>
                <w:sz w:val="24"/>
                <w:szCs w:val="24"/>
              </w:rPr>
            </w:pPr>
          </w:p>
        </w:tc>
        <w:tc>
          <w:tcPr>
            <w:tcW w:w="1760" w:type="dxa"/>
            <w:tcBorders>
              <w:top w:val="nil"/>
              <w:left w:val="nil"/>
              <w:bottom w:val="nil"/>
              <w:right w:val="nil"/>
            </w:tcBorders>
            <w:shd w:val="clear" w:color="auto" w:fill="auto"/>
            <w:noWrap/>
            <w:vAlign w:val="center"/>
          </w:tcPr>
          <w:p w14:paraId="508A6CE5">
            <w:pPr>
              <w:widowControl/>
              <w:jc w:val="left"/>
              <w:rPr>
                <w:rFonts w:ascii="宋体" w:hAnsi="宋体" w:eastAsia="宋体" w:cs="宋体"/>
                <w:color w:val="000000"/>
                <w:kern w:val="0"/>
                <w:sz w:val="24"/>
                <w:szCs w:val="24"/>
              </w:rPr>
            </w:pPr>
          </w:p>
        </w:tc>
      </w:tr>
      <w:tr w14:paraId="C76855ED">
        <w:tblPrEx>
          <w:tblCellMar>
            <w:top w:w="0" w:type="dxa"/>
            <w:left w:w="108" w:type="dxa"/>
            <w:bottom w:w="0" w:type="dxa"/>
            <w:right w:w="108" w:type="dxa"/>
          </w:tblCellMar>
        </w:tblPrEx>
        <w:trPr>
          <w:trHeight w:val="375" w:hRule="atLeast"/>
        </w:trPr>
        <w:tc>
          <w:tcPr>
            <w:tcW w:w="11800" w:type="dxa"/>
            <w:gridSpan w:val="3"/>
            <w:tcBorders>
              <w:top w:val="nil"/>
              <w:left w:val="nil"/>
              <w:bottom w:val="nil"/>
              <w:right w:val="nil"/>
            </w:tcBorders>
            <w:shd w:val="clear" w:color="auto" w:fill="auto"/>
            <w:noWrap/>
            <w:vAlign w:val="center"/>
          </w:tcPr>
          <w:p w14:paraId="DFA9CE2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报价单位（盖章）：</w:t>
            </w:r>
          </w:p>
        </w:tc>
      </w:tr>
      <w:tr w14:paraId="21FC7123">
        <w:tblPrEx>
          <w:tblCellMar>
            <w:top w:w="0" w:type="dxa"/>
            <w:left w:w="108" w:type="dxa"/>
            <w:bottom w:w="0" w:type="dxa"/>
            <w:right w:w="108" w:type="dxa"/>
          </w:tblCellMar>
        </w:tblPrEx>
        <w:trPr>
          <w:trHeight w:val="375" w:hRule="atLeast"/>
        </w:trPr>
        <w:tc>
          <w:tcPr>
            <w:tcW w:w="11800" w:type="dxa"/>
            <w:gridSpan w:val="3"/>
            <w:tcBorders>
              <w:top w:val="nil"/>
              <w:left w:val="nil"/>
              <w:bottom w:val="nil"/>
              <w:right w:val="nil"/>
            </w:tcBorders>
            <w:shd w:val="clear" w:color="auto" w:fill="auto"/>
            <w:noWrap/>
            <w:vAlign w:val="center"/>
          </w:tcPr>
          <w:p w14:paraId="2409298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eastAsia="宋体" w:cs="宋体"/>
                <w:color w:val="000000"/>
                <w:kern w:val="0"/>
                <w:sz w:val="24"/>
                <w:szCs w:val="24"/>
              </w:rPr>
              <w:t xml:space="preserve"> 报价单位地址：</w:t>
            </w:r>
          </w:p>
        </w:tc>
      </w:tr>
    </w:tbl>
    <w:p w14:paraId="DA47E5F8">
      <w:pPr>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686998-8DDC-496D-AAD1-04BE629E31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BFD9B6B-1A26-48DB-AE60-DF189A3AA8F3}"/>
  </w:font>
  <w:font w:name="方正小标宋简体">
    <w:panose1 w:val="02000000000000000000"/>
    <w:charset w:val="86"/>
    <w:family w:val="auto"/>
    <w:pitch w:val="default"/>
    <w:sig w:usb0="00000001" w:usb1="08000000" w:usb2="00000000" w:usb3="00000000" w:csb0="00040000" w:csb1="00000000"/>
    <w:embedRegular r:id="rId3" w:fontKey="{C8C7EE41-9FA0-468A-9FB3-D3CA06FD63C6}"/>
  </w:font>
  <w:font w:name="微软雅黑">
    <w:panose1 w:val="020B0503020204020204"/>
    <w:charset w:val="86"/>
    <w:family w:val="swiss"/>
    <w:pitch w:val="default"/>
    <w:sig w:usb0="80000287" w:usb1="2ACF3C50" w:usb2="00000016" w:usb3="00000000" w:csb0="0004001F" w:csb1="00000000"/>
    <w:embedRegular r:id="rId4" w:fontKey="{AF940332-35D1-469A-B838-6EF6AC7933AB}"/>
  </w:font>
  <w:font w:name="仿宋_GB2312">
    <w:altName w:val="仿宋"/>
    <w:panose1 w:val="02010609030101010101"/>
    <w:charset w:val="86"/>
    <w:family w:val="auto"/>
    <w:pitch w:val="default"/>
    <w:sig w:usb0="00000000" w:usb1="00000000" w:usb2="00000000" w:usb3="00000000" w:csb0="00040000" w:csb1="00000000"/>
    <w:embedRegular r:id="rId5" w:fontKey="{3465DF77-F4ED-4DF7-B4FB-E91078AF0F0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FD7CC"/>
    <w:multiLevelType w:val="singleLevel"/>
    <w:tmpl w:val="811FD7C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253FB9"/>
    <w:rsid w:val="24B5099F"/>
    <w:rsid w:val="2C05036B"/>
    <w:rsid w:val="2F4A39BF"/>
    <w:rsid w:val="4178576E"/>
    <w:rsid w:val="667016B7"/>
    <w:rsid w:val="6EB40399"/>
    <w:rsid w:val="779D6084"/>
    <w:rsid w:val="78EA7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2339</Words>
  <Characters>2490</Characters>
  <Paragraphs>141</Paragraphs>
  <TotalTime>8</TotalTime>
  <ScaleCrop>false</ScaleCrop>
  <LinksUpToDate>false</LinksUpToDate>
  <CharactersWithSpaces>2793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2026-08-22T07:37:00Z</dcterms:created>
  <dc:creator>admin</dc:creator>
  <cp:lastModifiedBy>阿文</cp:lastModifiedBy>
  <dcterms:modified xsi:type="dcterms:W3CDTF">2026-08-26T08:57:29Z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92F6A92E6A30465F8DF6B1630B10CB6F_13</vt:lpwstr>
  </property>
  <property fmtid="{D5CDD505-2E9C-101B-9397-08002B2CF9AE}" pid="3" name="KSOTemplateDocerSaveRecord">
    <vt:lpwstr>eyJoZGlkIjoiMjY0MmFmNTdjYmMwMzBhZjViZmUyOTU2OWZmZTQzMWMiLCJ1c2VySWQiOiI5Mzk4NzkxOTIifQ==</vt:lpwstr>
  </property>
  <property fmtid="{D5CDD505-2E9C-101B-9397-08002B2CF9AE}" pid="4" name="KSOProductBuildVer">
    <vt:lpwstr>2052-12.1.0.28043</vt:lpwstr>
  </property>
</Properties>
</file>